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5" w:type="dxa"/>
        <w:tblLayout w:type="fixed"/>
        <w:tblLook w:val="0000"/>
      </w:tblPr>
      <w:tblGrid>
        <w:gridCol w:w="4678"/>
        <w:gridCol w:w="1417"/>
        <w:gridCol w:w="4361"/>
      </w:tblGrid>
      <w:tr w:rsidR="00BA4ABE" w:rsidTr="00B85E66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A4ABE" w:rsidRPr="00FC2CB0" w:rsidRDefault="00BA4ABE" w:rsidP="00FC2CB0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BA4ABE" w:rsidRDefault="00BA4AB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BA4ABE" w:rsidRDefault="00BA4AB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BA4ABE" w:rsidRDefault="00BA4AB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BA4ABE" w:rsidRDefault="00BA4AB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BA4ABE" w:rsidRDefault="00BA4AB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A4ABE" w:rsidRDefault="00BA4ABE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6B0655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A4ABE" w:rsidRDefault="00BA4ABE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BA4ABE" w:rsidRDefault="00BA4AB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BA4ABE" w:rsidRDefault="00BA4AB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BA4ABE" w:rsidRDefault="00BA4ABE" w:rsidP="004A3989">
      <w:pPr>
        <w:jc w:val="center"/>
        <w:rPr>
          <w:rFonts w:ascii="Century Bash" w:hAnsi="Century Bash"/>
          <w:b/>
          <w:sz w:val="28"/>
          <w:szCs w:val="28"/>
        </w:rPr>
      </w:pPr>
    </w:p>
    <w:p w:rsidR="00BA4ABE" w:rsidRPr="004E1ACD" w:rsidRDefault="00BA4ABE" w:rsidP="004A3989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BA4ABE" w:rsidRDefault="00BA4ABE" w:rsidP="00253514">
      <w:pPr>
        <w:rPr>
          <w:rFonts w:ascii="Century Bash" w:hAnsi="Century Bash"/>
          <w:sz w:val="28"/>
          <w:szCs w:val="28"/>
        </w:rPr>
      </w:pPr>
    </w:p>
    <w:p w:rsidR="00BA4ABE" w:rsidRPr="004F0213" w:rsidRDefault="00BA4ABE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BA4ABE" w:rsidRDefault="00BA4ABE">
      <w:pPr>
        <w:pStyle w:val="BodyTextIndent3"/>
        <w:jc w:val="center"/>
        <w:rPr>
          <w:b/>
        </w:rPr>
      </w:pPr>
    </w:p>
    <w:p w:rsidR="00BA4ABE" w:rsidRPr="00B85E66" w:rsidRDefault="00BA4ABE" w:rsidP="00B85E66">
      <w:pPr>
        <w:jc w:val="center"/>
        <w:rPr>
          <w:b/>
          <w:sz w:val="28"/>
          <w:szCs w:val="28"/>
        </w:rPr>
      </w:pPr>
      <w:r w:rsidRPr="00B85E66">
        <w:rPr>
          <w:b/>
          <w:sz w:val="28"/>
          <w:szCs w:val="28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</w:t>
      </w:r>
      <w:r>
        <w:rPr>
          <w:b/>
          <w:sz w:val="28"/>
          <w:szCs w:val="28"/>
        </w:rPr>
        <w:t xml:space="preserve"> Первомайский сельсовет</w:t>
      </w:r>
      <w:r w:rsidRPr="00B85E6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Янаульский </w:t>
      </w:r>
      <w:r w:rsidRPr="00B85E66">
        <w:rPr>
          <w:b/>
          <w:sz w:val="28"/>
          <w:szCs w:val="28"/>
        </w:rPr>
        <w:t>район Республики Башкортостан</w:t>
      </w:r>
    </w:p>
    <w:p w:rsidR="00BA4ABE" w:rsidRPr="004934F4" w:rsidRDefault="00BA4ABE" w:rsidP="00B85E66">
      <w:pPr>
        <w:jc w:val="both"/>
        <w:rPr>
          <w:sz w:val="28"/>
          <w:szCs w:val="28"/>
        </w:rPr>
      </w:pP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   В целях повышения эффективности экономического развития сельского поселения </w:t>
      </w:r>
      <w:r>
        <w:rPr>
          <w:sz w:val="28"/>
          <w:szCs w:val="28"/>
        </w:rPr>
        <w:t xml:space="preserve">Первомайский </w:t>
      </w:r>
      <w:r w:rsidRPr="004934F4">
        <w:rPr>
          <w:sz w:val="28"/>
          <w:szCs w:val="28"/>
        </w:rPr>
        <w:t xml:space="preserve">сельсовет муниципального района Янаульский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– Совет сельского поселения </w:t>
      </w:r>
      <w:r>
        <w:rPr>
          <w:sz w:val="28"/>
          <w:szCs w:val="28"/>
        </w:rPr>
        <w:t>Первомайский</w:t>
      </w:r>
      <w:r w:rsidRPr="004934F4">
        <w:rPr>
          <w:sz w:val="28"/>
          <w:szCs w:val="28"/>
        </w:rPr>
        <w:t xml:space="preserve"> сельсовет муниципального района Янаульский район Республики Башкортостан                                                    РЕШИЛ:</w:t>
      </w:r>
    </w:p>
    <w:p w:rsidR="00BA4ABE" w:rsidRPr="004934F4" w:rsidRDefault="00BA4ABE" w:rsidP="00B85E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>
        <w:rPr>
          <w:sz w:val="28"/>
          <w:szCs w:val="28"/>
        </w:rPr>
        <w:t>Первомайский</w:t>
      </w:r>
      <w:r w:rsidRPr="004934F4">
        <w:rPr>
          <w:sz w:val="28"/>
          <w:szCs w:val="28"/>
        </w:rPr>
        <w:t xml:space="preserve"> сельсовет муниципального района Янаульский район Республики Башкортостан согласно Приложению № 1 к настоящему решению.</w:t>
      </w:r>
    </w:p>
    <w:p w:rsidR="00BA4ABE" w:rsidRPr="004934F4" w:rsidRDefault="00BA4ABE" w:rsidP="00B85E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BA4ABE" w:rsidRPr="004934F4" w:rsidRDefault="00BA4ABE" w:rsidP="00B85E6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Настоящее решение вступает в силу с 1 июля 2019 года.</w:t>
      </w:r>
    </w:p>
    <w:p w:rsidR="00BA4ABE" w:rsidRDefault="00BA4ABE" w:rsidP="00B85E66">
      <w:pPr>
        <w:numPr>
          <w:ilvl w:val="0"/>
          <w:numId w:val="5"/>
        </w:numPr>
        <w:shd w:val="clear" w:color="auto" w:fill="FFFFFF"/>
        <w:spacing w:before="100" w:beforeAutospacing="1" w:after="150" w:afterAutospacing="1"/>
        <w:jc w:val="both"/>
        <w:rPr>
          <w:color w:val="000000"/>
          <w:sz w:val="28"/>
          <w:szCs w:val="28"/>
        </w:rPr>
      </w:pPr>
      <w:r w:rsidRPr="004934F4">
        <w:rPr>
          <w:sz w:val="28"/>
          <w:szCs w:val="28"/>
        </w:rPr>
        <w:t>Настоящее решение обнародовать на информационном стенде в здании  </w:t>
      </w:r>
      <w:r>
        <w:rPr>
          <w:sz w:val="28"/>
          <w:szCs w:val="28"/>
        </w:rPr>
        <w:t>а</w:t>
      </w:r>
      <w:r w:rsidRPr="00AC1D50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Первомайский</w:t>
      </w:r>
      <w:r w:rsidRPr="00AC1D50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AC1D50">
        <w:rPr>
          <w:sz w:val="28"/>
          <w:szCs w:val="28"/>
        </w:rPr>
        <w:t>, Р</w:t>
      </w:r>
      <w:r>
        <w:rPr>
          <w:sz w:val="28"/>
          <w:szCs w:val="28"/>
        </w:rPr>
        <w:t xml:space="preserve">еспублика </w:t>
      </w:r>
      <w:r w:rsidRPr="00AC1D5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AC1D50">
        <w:rPr>
          <w:sz w:val="28"/>
          <w:szCs w:val="28"/>
        </w:rPr>
        <w:t xml:space="preserve">, Янаульский район, с. </w:t>
      </w:r>
      <w:r>
        <w:rPr>
          <w:sz w:val="28"/>
          <w:szCs w:val="28"/>
        </w:rPr>
        <w:t>Сусады-Эбалак, п</w:t>
      </w:r>
      <w:r w:rsidRPr="00AC1D50">
        <w:rPr>
          <w:sz w:val="28"/>
          <w:szCs w:val="28"/>
        </w:rPr>
        <w:t xml:space="preserve">л. </w:t>
      </w:r>
      <w:r>
        <w:rPr>
          <w:sz w:val="28"/>
          <w:szCs w:val="28"/>
        </w:rPr>
        <w:t>Комсомольская</w:t>
      </w:r>
      <w:r w:rsidRPr="00AC1D5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AC1D50">
        <w:rPr>
          <w:sz w:val="28"/>
          <w:szCs w:val="28"/>
        </w:rPr>
        <w:t xml:space="preserve">2 и разместить на сайте  сельского поселения </w:t>
      </w:r>
      <w:r>
        <w:rPr>
          <w:sz w:val="28"/>
          <w:szCs w:val="28"/>
        </w:rPr>
        <w:t>Первомайский</w:t>
      </w:r>
      <w:r w:rsidRPr="00AC1D50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AC1D50">
        <w:rPr>
          <w:sz w:val="28"/>
          <w:szCs w:val="28"/>
          <w:lang w:val="en-US"/>
        </w:rPr>
        <w:t>http</w:t>
      </w:r>
      <w:r w:rsidRPr="00AC1D50">
        <w:rPr>
          <w:sz w:val="28"/>
          <w:szCs w:val="28"/>
        </w:rPr>
        <w:t>:</w:t>
      </w:r>
      <w:r w:rsidRPr="00AC1D50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AC1D50">
        <w:rPr>
          <w:sz w:val="28"/>
          <w:szCs w:val="28"/>
        </w:rPr>
        <w:t>.</w:t>
      </w:r>
      <w:r w:rsidRPr="00AC1D50">
        <w:rPr>
          <w:sz w:val="28"/>
          <w:szCs w:val="28"/>
          <w:lang w:val="en-US"/>
        </w:rPr>
        <w:t>ru</w:t>
      </w:r>
      <w:r w:rsidRPr="00AC1D50">
        <w:rPr>
          <w:color w:val="000000"/>
          <w:sz w:val="28"/>
          <w:szCs w:val="28"/>
        </w:rPr>
        <w:t xml:space="preserve">. 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В. В. Зворыгин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>                                                                                   Приложение № 1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 к решению Совета сельского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 поселения Первомайский 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сельсовет муниципального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района Янаульский район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Республики Башкортостан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>« ___»_________201__ г. № _____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</w:p>
    <w:p w:rsidR="00BA4ABE" w:rsidRPr="00B85E66" w:rsidRDefault="00BA4ABE" w:rsidP="00B85E6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B85E66">
        <w:rPr>
          <w:b/>
          <w:bCs/>
          <w:sz w:val="28"/>
          <w:szCs w:val="28"/>
        </w:rPr>
        <w:t>Порядок</w:t>
      </w:r>
      <w:r w:rsidRPr="00B85E66">
        <w:rPr>
          <w:b/>
          <w:sz w:val="28"/>
          <w:szCs w:val="28"/>
        </w:rPr>
        <w:t xml:space="preserve"> </w:t>
      </w:r>
      <w:r w:rsidRPr="00B85E66">
        <w:rPr>
          <w:b/>
          <w:bCs/>
          <w:sz w:val="28"/>
          <w:szCs w:val="28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>
        <w:rPr>
          <w:b/>
          <w:bCs/>
          <w:sz w:val="28"/>
          <w:szCs w:val="28"/>
        </w:rPr>
        <w:t xml:space="preserve"> Первомайский</w:t>
      </w:r>
      <w:r w:rsidRPr="00B85E66">
        <w:rPr>
          <w:b/>
          <w:sz w:val="28"/>
          <w:szCs w:val="28"/>
        </w:rPr>
        <w:t xml:space="preserve"> </w:t>
      </w:r>
      <w:r w:rsidRPr="00B85E66">
        <w:rPr>
          <w:b/>
          <w:bCs/>
          <w:sz w:val="28"/>
          <w:szCs w:val="28"/>
        </w:rPr>
        <w:t xml:space="preserve">сельсовет муниципального района </w:t>
      </w:r>
      <w:r w:rsidRPr="00B85E66">
        <w:rPr>
          <w:b/>
          <w:sz w:val="28"/>
          <w:szCs w:val="28"/>
        </w:rPr>
        <w:t xml:space="preserve">Янаульский </w:t>
      </w:r>
      <w:r w:rsidRPr="00B85E66">
        <w:rPr>
          <w:b/>
          <w:bCs/>
          <w:sz w:val="28"/>
          <w:szCs w:val="28"/>
        </w:rPr>
        <w:t>район Республики Башкортостан.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Основной целью предоставления льгот по земельному налогу инвесторам, реализующим проекты на территории сельского поселения</w:t>
      </w:r>
      <w:r>
        <w:rPr>
          <w:sz w:val="28"/>
          <w:szCs w:val="28"/>
        </w:rPr>
        <w:t xml:space="preserve"> Первомайский</w:t>
      </w:r>
      <w:r w:rsidRPr="004934F4">
        <w:rPr>
          <w:sz w:val="28"/>
          <w:szCs w:val="28"/>
        </w:rPr>
        <w:t xml:space="preserve"> сельсовет муниципального района Янаульский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>
        <w:rPr>
          <w:sz w:val="28"/>
          <w:szCs w:val="28"/>
        </w:rPr>
        <w:t xml:space="preserve">Первомайский </w:t>
      </w:r>
      <w:r w:rsidRPr="004934F4">
        <w:rPr>
          <w:sz w:val="28"/>
          <w:szCs w:val="28"/>
        </w:rPr>
        <w:t>сельсовет муниципального района Янаульский район Республики Башкортостан (далее – Сельское поселение).</w:t>
      </w:r>
    </w:p>
    <w:p w:rsidR="00BA4ABE" w:rsidRPr="004934F4" w:rsidRDefault="00BA4ABE" w:rsidP="00B85E6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85E66">
        <w:rPr>
          <w:b/>
          <w:sz w:val="28"/>
          <w:szCs w:val="28"/>
        </w:rPr>
        <w:t>Общие положения</w:t>
      </w:r>
      <w:r w:rsidRPr="004934F4">
        <w:rPr>
          <w:sz w:val="28"/>
          <w:szCs w:val="28"/>
        </w:rPr>
        <w:t>.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район Республики Башкортостан.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организации – 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BA4ABE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BA4ABE" w:rsidRPr="004934F4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сельское хозяйство;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жилищно-коммунальное хозяйство;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жилищное строительство;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рынок розничной торговли и бытовых услуг;</w:t>
      </w:r>
    </w:p>
    <w:p w:rsidR="00BA4ABE" w:rsidRPr="004934F4" w:rsidRDefault="00BA4ABE" w:rsidP="00B85E66">
      <w:pPr>
        <w:shd w:val="clear" w:color="auto" w:fill="FFFFFF"/>
        <w:spacing w:after="150"/>
        <w:ind w:firstLine="728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1.5 Для признания инвестиционного проекта приоритетным устанавливаются следующие требования: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объем инвестиции в форме капитальных вложений – не менее 30 млн. руб.;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создание воспроизводительных рабочих мест – не менее 10;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уровень заработной платы не ниже среднереспубликанского уровня в соответствующем виде деятельности;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соответствие целям, задачам, приоритетам и основным этапам социально-экономического развития района;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соответствие документации инвестиционного проекта требованиям законодательства.</w:t>
      </w:r>
    </w:p>
    <w:p w:rsidR="00BA4ABE" w:rsidRDefault="00BA4ABE" w:rsidP="00B85E66">
      <w:pPr>
        <w:shd w:val="clear" w:color="auto" w:fill="FFFFFF"/>
        <w:spacing w:after="150"/>
        <w:ind w:firstLine="70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1.6. Срок предоставления Льготы – 3 года с начала осуществления вложений в основные средства.</w:t>
      </w:r>
    </w:p>
    <w:p w:rsidR="00BA4ABE" w:rsidRPr="004934F4" w:rsidRDefault="00BA4ABE" w:rsidP="00B85E66">
      <w:pPr>
        <w:shd w:val="clear" w:color="auto" w:fill="FFFFFF"/>
        <w:spacing w:after="150"/>
        <w:ind w:firstLine="70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BA4ABE" w:rsidRPr="004934F4" w:rsidRDefault="00BA4ABE" w:rsidP="00B85E6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i/>
          <w:sz w:val="28"/>
          <w:szCs w:val="28"/>
        </w:rPr>
      </w:pPr>
      <w:r w:rsidRPr="00B85E66">
        <w:rPr>
          <w:b/>
          <w:sz w:val="28"/>
          <w:szCs w:val="28"/>
        </w:rPr>
        <w:t>Условия и порядок предоставления льгот по земельному налогу</w:t>
      </w:r>
      <w:r w:rsidRPr="004934F4">
        <w:rPr>
          <w:i/>
          <w:sz w:val="28"/>
          <w:szCs w:val="28"/>
        </w:rPr>
        <w:t>.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б) копия свидетельства о регистрации;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BA4ABE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BA4ABE" w:rsidRPr="004934F4" w:rsidRDefault="00BA4ABE" w:rsidP="00B85E66">
      <w:pPr>
        <w:shd w:val="clear" w:color="auto" w:fill="FFFFFF"/>
        <w:spacing w:after="150"/>
        <w:ind w:firstLine="75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д) краткое описание (бизнес-план) инвестиционного проекта: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план – график и объемы намечаемых инвестиций;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документ по оценке эквивалента стоимости вносимого имущества (в случае имущественных инвестиций);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е) пис</w:t>
      </w:r>
      <w:r>
        <w:rPr>
          <w:sz w:val="28"/>
          <w:szCs w:val="28"/>
        </w:rPr>
        <w:t xml:space="preserve">ьменное обязательство инвестора </w:t>
      </w:r>
      <w:r w:rsidRPr="004934F4">
        <w:rPr>
          <w:sz w:val="28"/>
          <w:szCs w:val="28"/>
        </w:rPr>
        <w:t xml:space="preserve">об установлении на объекте </w:t>
      </w:r>
      <w:r>
        <w:rPr>
          <w:sz w:val="28"/>
          <w:szCs w:val="28"/>
        </w:rPr>
        <w:t xml:space="preserve"> </w:t>
      </w:r>
      <w:r w:rsidRPr="004934F4">
        <w:rPr>
          <w:sz w:val="28"/>
          <w:szCs w:val="28"/>
        </w:rPr>
        <w:t>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действующего в соответствующем периоде,  уровень заработной платы не ниже уровня в соответствующем виде деятельности</w:t>
      </w:r>
    </w:p>
    <w:p w:rsidR="00BA4ABE" w:rsidRDefault="00BA4ABE" w:rsidP="00B85E66">
      <w:pPr>
        <w:shd w:val="clear" w:color="auto" w:fill="FFFFFF"/>
        <w:spacing w:after="150"/>
        <w:ind w:firstLine="70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2.4. Администрация по согласованию с Финансовым органом администрации муниципального района Янаульский район Республики Башкортостан (далее – Финансовый орган) в течение 15 дней, с даты представления документов в полном объеме, рассматривает представленные материалы и дает соответствующее заключение.</w:t>
      </w:r>
    </w:p>
    <w:p w:rsidR="00BA4ABE" w:rsidRDefault="00BA4ABE" w:rsidP="00B85E66">
      <w:pPr>
        <w:shd w:val="clear" w:color="auto" w:fill="FFFFFF"/>
        <w:spacing w:after="150"/>
        <w:ind w:firstLine="68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BA4ABE" w:rsidRDefault="00BA4ABE" w:rsidP="00B85E66">
      <w:pPr>
        <w:shd w:val="clear" w:color="auto" w:fill="FFFFFF"/>
        <w:spacing w:after="150"/>
        <w:ind w:firstLine="658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BA4ABE" w:rsidRPr="004934F4" w:rsidRDefault="00BA4ABE" w:rsidP="00B85E66">
      <w:pPr>
        <w:shd w:val="clear" w:color="auto" w:fill="FFFFFF"/>
        <w:spacing w:after="150"/>
        <w:ind w:firstLine="644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4934F4">
        <w:rPr>
          <w:sz w:val="28"/>
          <w:szCs w:val="28"/>
        </w:rPr>
        <w:br/>
        <w:t>– срока введения в эксплуатацию объектов производственных инвестиций;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уменьшения величины вложенных инвестиций;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досрочного расторжения налогового соглашения пользователем в одностороннем порядке;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BA4ABE" w:rsidRPr="00B85E66" w:rsidRDefault="00BA4ABE" w:rsidP="00B85E6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85E66">
        <w:rPr>
          <w:b/>
          <w:sz w:val="28"/>
          <w:szCs w:val="28"/>
        </w:rPr>
        <w:t>Ограничения по предоставлению налоговых льгот.</w:t>
      </w:r>
    </w:p>
    <w:p w:rsidR="00BA4ABE" w:rsidRDefault="00BA4ABE" w:rsidP="00B85E66">
      <w:pPr>
        <w:shd w:val="clear" w:color="auto" w:fill="FFFFFF"/>
        <w:spacing w:after="150"/>
        <w:ind w:firstLine="658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BA4ABE" w:rsidRPr="004934F4" w:rsidRDefault="00BA4ABE" w:rsidP="00B85E66">
      <w:pPr>
        <w:shd w:val="clear" w:color="auto" w:fill="FFFFFF"/>
        <w:spacing w:after="150"/>
        <w:ind w:firstLine="658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снижение до 50% установленной Льготы по земельному налогу;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приостановка в текущем финансовом году действия Льготы, предоставляемой настоящим Порядком.</w:t>
      </w:r>
    </w:p>
    <w:p w:rsidR="00BA4ABE" w:rsidRPr="004934F4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BA4ABE" w:rsidRPr="004934F4" w:rsidRDefault="00BA4ABE" w:rsidP="00B85E6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center"/>
        <w:rPr>
          <w:i/>
          <w:sz w:val="28"/>
          <w:szCs w:val="28"/>
        </w:rPr>
      </w:pPr>
      <w:r w:rsidRPr="00B85E66">
        <w:rPr>
          <w:b/>
          <w:sz w:val="28"/>
          <w:szCs w:val="28"/>
        </w:rPr>
        <w:t>Использование средств, полученных в результате предоставления льгот</w:t>
      </w:r>
      <w:r w:rsidRPr="004934F4">
        <w:rPr>
          <w:i/>
          <w:sz w:val="28"/>
          <w:szCs w:val="28"/>
        </w:rPr>
        <w:t>.</w:t>
      </w:r>
    </w:p>
    <w:p w:rsidR="00BA4ABE" w:rsidRDefault="00BA4ABE" w:rsidP="00B85E66">
      <w:pPr>
        <w:shd w:val="clear" w:color="auto" w:fill="FFFFFF"/>
        <w:spacing w:after="150"/>
        <w:ind w:firstLine="644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BA4ABE" w:rsidRDefault="00BA4ABE" w:rsidP="00B85E66">
      <w:pPr>
        <w:shd w:val="clear" w:color="auto" w:fill="FFFFFF"/>
        <w:spacing w:after="150"/>
        <w:ind w:firstLine="644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BA4ABE" w:rsidRDefault="00BA4ABE" w:rsidP="00B85E66">
      <w:pPr>
        <w:shd w:val="clear" w:color="auto" w:fill="FFFFFF"/>
        <w:spacing w:after="150"/>
        <w:ind w:firstLine="644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BA4ABE" w:rsidRPr="004934F4" w:rsidRDefault="00BA4ABE" w:rsidP="00B85E66">
      <w:pPr>
        <w:shd w:val="clear" w:color="auto" w:fill="FFFFFF"/>
        <w:spacing w:after="150"/>
        <w:ind w:firstLine="644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BA4ABE" w:rsidRPr="00B85E66" w:rsidRDefault="00BA4ABE" w:rsidP="00B85E6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85E66">
        <w:rPr>
          <w:b/>
          <w:sz w:val="28"/>
          <w:szCs w:val="28"/>
        </w:rPr>
        <w:t>Контроль и анализ эффективности действия льгот.</w:t>
      </w:r>
    </w:p>
    <w:p w:rsidR="00BA4ABE" w:rsidRDefault="00BA4ABE" w:rsidP="00B85E66">
      <w:pPr>
        <w:shd w:val="clear" w:color="auto" w:fill="FFFFFF"/>
        <w:spacing w:after="150"/>
        <w:ind w:firstLine="68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BA4ABE" w:rsidRPr="004934F4" w:rsidRDefault="00BA4ABE" w:rsidP="00B85E66">
      <w:pPr>
        <w:shd w:val="clear" w:color="auto" w:fill="FFFFFF"/>
        <w:spacing w:after="150"/>
        <w:ind w:firstLine="68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BA4ABE" w:rsidRDefault="00BA4ABE" w:rsidP="00B85E66">
      <w:pPr>
        <w:shd w:val="clear" w:color="auto" w:fill="FFFFFF"/>
        <w:spacing w:after="150"/>
        <w:ind w:firstLine="61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BA4ABE" w:rsidRPr="004934F4" w:rsidRDefault="00BA4ABE" w:rsidP="00B85E66">
      <w:pPr>
        <w:shd w:val="clear" w:color="auto" w:fill="FFFFFF"/>
        <w:spacing w:after="150"/>
        <w:ind w:firstLine="616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перечень налогоплательщиков, пользующихся Льготой;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выводы о целесообразности применения установленной Льготы.</w:t>
      </w:r>
    </w:p>
    <w:p w:rsidR="00BA4ABE" w:rsidRDefault="00BA4ABE" w:rsidP="00B85E66">
      <w:pPr>
        <w:shd w:val="clear" w:color="auto" w:fill="FFFFFF"/>
        <w:spacing w:after="150"/>
        <w:ind w:firstLine="574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5.5. Аналитическая справка по результатам финансового года ежегодно предоставляется Совету сельского поселения.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Default="00BA4ABE" w:rsidP="00B85E6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 к решению Совета сельского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 поселения Первомайский 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сельсовет муниципального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района Янаульский район </w:t>
      </w:r>
    </w:p>
    <w:p w:rsidR="00BA4ABE" w:rsidRPr="00B85E66" w:rsidRDefault="00BA4ABE" w:rsidP="00B85E66">
      <w:pPr>
        <w:shd w:val="clear" w:color="auto" w:fill="FFFFFF"/>
        <w:jc w:val="right"/>
        <w:rPr>
          <w:sz w:val="24"/>
          <w:szCs w:val="24"/>
        </w:rPr>
      </w:pPr>
      <w:r w:rsidRPr="00B85E66">
        <w:rPr>
          <w:sz w:val="24"/>
          <w:szCs w:val="24"/>
        </w:rPr>
        <w:t xml:space="preserve">Республики Башкортостан </w:t>
      </w:r>
    </w:p>
    <w:p w:rsidR="00BA4ABE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B85E66">
        <w:rPr>
          <w:sz w:val="24"/>
          <w:szCs w:val="24"/>
        </w:rPr>
        <w:t>« ___»_________201__ г. № _____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Pr="004934F4" w:rsidRDefault="00BA4ABE" w:rsidP="00B85E66">
      <w:pPr>
        <w:shd w:val="clear" w:color="auto" w:fill="FFFFFF"/>
        <w:spacing w:after="150"/>
        <w:jc w:val="center"/>
        <w:rPr>
          <w:sz w:val="28"/>
          <w:szCs w:val="28"/>
        </w:rPr>
      </w:pPr>
      <w:r w:rsidRPr="004934F4">
        <w:rPr>
          <w:b/>
          <w:bCs/>
          <w:sz w:val="28"/>
          <w:szCs w:val="28"/>
        </w:rPr>
        <w:t>НАЛОГОВОЕ СОГЛАШЕНИЕ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b/>
          <w:bCs/>
          <w:sz w:val="28"/>
          <w:szCs w:val="28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>
        <w:rPr>
          <w:b/>
          <w:bCs/>
          <w:sz w:val="28"/>
          <w:szCs w:val="28"/>
        </w:rPr>
        <w:t xml:space="preserve"> Первомайский</w:t>
      </w:r>
      <w:r w:rsidRPr="004934F4">
        <w:rPr>
          <w:sz w:val="28"/>
          <w:szCs w:val="28"/>
        </w:rPr>
        <w:t xml:space="preserve"> </w:t>
      </w:r>
      <w:r w:rsidRPr="004934F4">
        <w:rPr>
          <w:b/>
          <w:bCs/>
          <w:sz w:val="28"/>
          <w:szCs w:val="28"/>
        </w:rPr>
        <w:t>сельсовет муниципального района</w:t>
      </w:r>
      <w:r w:rsidRPr="004934F4">
        <w:rPr>
          <w:sz w:val="28"/>
          <w:szCs w:val="28"/>
        </w:rPr>
        <w:t xml:space="preserve"> </w:t>
      </w:r>
      <w:r w:rsidRPr="00B85E66">
        <w:rPr>
          <w:b/>
          <w:sz w:val="28"/>
          <w:szCs w:val="28"/>
        </w:rPr>
        <w:t>Янаульский</w:t>
      </w:r>
      <w:r w:rsidRPr="004934F4">
        <w:rPr>
          <w:b/>
          <w:bCs/>
          <w:sz w:val="28"/>
          <w:szCs w:val="28"/>
        </w:rPr>
        <w:t xml:space="preserve"> район Республики Башкортостан</w:t>
      </w:r>
      <w:r w:rsidRPr="004934F4">
        <w:rPr>
          <w:sz w:val="28"/>
          <w:szCs w:val="28"/>
        </w:rPr>
        <w:t>.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с.                                                                                         “___” __________ г. 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BA4ABE" w:rsidRPr="004934F4" w:rsidRDefault="00BA4ABE" w:rsidP="00B85E66">
      <w:pPr>
        <w:shd w:val="clear" w:color="auto" w:fill="FFFFFF"/>
        <w:spacing w:after="150"/>
        <w:ind w:firstLine="672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Первомайский</w:t>
      </w:r>
      <w:r w:rsidRPr="004934F4">
        <w:rPr>
          <w:sz w:val="28"/>
          <w:szCs w:val="28"/>
        </w:rPr>
        <w:t xml:space="preserve"> сельсовет муниципального района Янаульский  район Республики Башкортостан  (далее – Администрация) в лице главы Администрации, действующего на основании Устава сельского поселения сельсовет муниципального района Янаульский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>
        <w:rPr>
          <w:sz w:val="28"/>
          <w:szCs w:val="28"/>
        </w:rPr>
        <w:t xml:space="preserve">Первомайский </w:t>
      </w:r>
      <w:r w:rsidRPr="004934F4">
        <w:rPr>
          <w:sz w:val="28"/>
          <w:szCs w:val="28"/>
        </w:rPr>
        <w:t xml:space="preserve">сельсовет муниципального района Янаульский район Республики Башкортостан от ____________ </w:t>
      </w:r>
      <w:r>
        <w:rPr>
          <w:sz w:val="28"/>
          <w:szCs w:val="28"/>
        </w:rPr>
        <w:t>№</w:t>
      </w:r>
      <w:r w:rsidRPr="004934F4">
        <w:rPr>
          <w:sz w:val="28"/>
          <w:szCs w:val="28"/>
        </w:rPr>
        <w:t xml:space="preserve"> ____, заключили настоящее соглашение о нижеследующем: </w:t>
      </w:r>
    </w:p>
    <w:p w:rsidR="00BA4ABE" w:rsidRPr="004934F4" w:rsidRDefault="00BA4ABE" w:rsidP="00B85E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(наименование инвестиционного проекта)</w:t>
      </w:r>
    </w:p>
    <w:p w:rsidR="00BA4ABE" w:rsidRPr="004934F4" w:rsidRDefault="00BA4ABE" w:rsidP="00B85E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    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BA4ABE" w:rsidRPr="004934F4" w:rsidRDefault="00BA4ABE" w:rsidP="00B85E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  <w:r w:rsidRPr="004934F4">
        <w:rPr>
          <w:i/>
          <w:sz w:val="28"/>
          <w:szCs w:val="28"/>
        </w:rPr>
        <w:t>В случае невыполнения следующих условий: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срока введения в эксплуатацию объекта производственных инвестиций;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уменьшения величины вложенных инвестиций;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досрочного расторжения налогового соглашения налогоплательщиком в одностороннем порядке;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BA4ABE" w:rsidRPr="004934F4" w:rsidRDefault="00BA4ABE" w:rsidP="00B85E66">
      <w:pPr>
        <w:shd w:val="clear" w:color="auto" w:fill="FFFFFF"/>
        <w:spacing w:after="150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сельсовет муниципального района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BA4ABE" w:rsidRPr="004934F4" w:rsidRDefault="00BA4ABE" w:rsidP="00B85E66">
      <w:p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сельсовет муниципального района район Республики Башкортостан за 1 год. </w:t>
      </w:r>
    </w:p>
    <w:p w:rsidR="00BA4ABE" w:rsidRPr="004934F4" w:rsidRDefault="00BA4ABE" w:rsidP="00B85E66">
      <w:pPr>
        <w:shd w:val="clear" w:color="auto" w:fill="FFFFFF"/>
        <w:spacing w:before="100" w:beforeAutospacing="1" w:after="15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BA4ABE" w:rsidRPr="004934F4" w:rsidRDefault="00BA4ABE" w:rsidP="00B85E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BA4ABE" w:rsidRPr="004934F4" w:rsidRDefault="00BA4ABE" w:rsidP="00B85E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34F4">
        <w:rPr>
          <w:sz w:val="28"/>
          <w:szCs w:val="28"/>
        </w:rPr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BA4ABE" w:rsidRPr="004934F4" w:rsidRDefault="00BA4ABE" w:rsidP="00B85E66">
      <w:pPr>
        <w:shd w:val="clear" w:color="auto" w:fill="FFFFFF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 </w:t>
      </w:r>
    </w:p>
    <w:tbl>
      <w:tblPr>
        <w:tblW w:w="9772" w:type="dxa"/>
        <w:tblInd w:w="-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7"/>
        <w:gridCol w:w="4585"/>
      </w:tblGrid>
      <w:tr w:rsidR="00BA4ABE" w:rsidRPr="004934F4" w:rsidTr="00B85E66">
        <w:tc>
          <w:tcPr>
            <w:tcW w:w="518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4ABE" w:rsidRPr="004934F4" w:rsidRDefault="00BA4ABE" w:rsidP="00CF44F6">
            <w:pPr>
              <w:spacing w:after="300"/>
              <w:jc w:val="both"/>
              <w:rPr>
                <w:sz w:val="28"/>
                <w:szCs w:val="28"/>
              </w:rPr>
            </w:pPr>
            <w:r w:rsidRPr="004934F4">
              <w:rPr>
                <w:sz w:val="28"/>
                <w:szCs w:val="28"/>
              </w:rPr>
              <w:t>От администрации</w:t>
            </w:r>
          </w:p>
          <w:p w:rsidR="00BA4ABE" w:rsidRPr="004934F4" w:rsidRDefault="00BA4ABE" w:rsidP="00CF44F6">
            <w:pPr>
              <w:spacing w:after="150"/>
              <w:jc w:val="both"/>
              <w:rPr>
                <w:sz w:val="28"/>
                <w:szCs w:val="28"/>
              </w:rPr>
            </w:pPr>
            <w:r w:rsidRPr="004934F4">
              <w:rPr>
                <w:sz w:val="28"/>
                <w:szCs w:val="28"/>
              </w:rPr>
              <w:t>      </w:t>
            </w:r>
          </w:p>
        </w:tc>
        <w:tc>
          <w:tcPr>
            <w:tcW w:w="4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4ABE" w:rsidRPr="004934F4" w:rsidRDefault="00BA4ABE" w:rsidP="00CF44F6">
            <w:pPr>
              <w:jc w:val="both"/>
              <w:rPr>
                <w:sz w:val="28"/>
                <w:szCs w:val="28"/>
              </w:rPr>
            </w:pPr>
            <w:r w:rsidRPr="004934F4">
              <w:rPr>
                <w:sz w:val="28"/>
                <w:szCs w:val="28"/>
              </w:rPr>
              <w:t>От налогоплательщика</w:t>
            </w:r>
          </w:p>
        </w:tc>
      </w:tr>
      <w:tr w:rsidR="00BA4ABE" w:rsidRPr="004934F4" w:rsidTr="00B85E66">
        <w:tc>
          <w:tcPr>
            <w:tcW w:w="518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4ABE" w:rsidRPr="004934F4" w:rsidRDefault="00BA4ABE" w:rsidP="00CF44F6">
            <w:pPr>
              <w:jc w:val="both"/>
              <w:rPr>
                <w:sz w:val="28"/>
                <w:szCs w:val="28"/>
              </w:rPr>
            </w:pPr>
            <w:r w:rsidRPr="004934F4">
              <w:rPr>
                <w:sz w:val="28"/>
                <w:szCs w:val="28"/>
              </w:rPr>
              <w:t>М.П.</w:t>
            </w:r>
          </w:p>
        </w:tc>
        <w:tc>
          <w:tcPr>
            <w:tcW w:w="4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4ABE" w:rsidRPr="004934F4" w:rsidRDefault="00BA4ABE" w:rsidP="00CF44F6">
            <w:pPr>
              <w:jc w:val="both"/>
              <w:rPr>
                <w:sz w:val="28"/>
                <w:szCs w:val="28"/>
              </w:rPr>
            </w:pPr>
            <w:r w:rsidRPr="004934F4">
              <w:rPr>
                <w:sz w:val="28"/>
                <w:szCs w:val="28"/>
              </w:rPr>
              <w:t>М.П.</w:t>
            </w:r>
          </w:p>
        </w:tc>
      </w:tr>
    </w:tbl>
    <w:p w:rsidR="00BA4ABE" w:rsidRPr="004934F4" w:rsidRDefault="00BA4ABE" w:rsidP="00B85E66">
      <w:pPr>
        <w:shd w:val="clear" w:color="auto" w:fill="FFFFFF"/>
        <w:jc w:val="both"/>
        <w:rPr>
          <w:sz w:val="28"/>
          <w:szCs w:val="28"/>
        </w:rPr>
      </w:pPr>
      <w:r w:rsidRPr="004934F4">
        <w:rPr>
          <w:sz w:val="28"/>
          <w:szCs w:val="28"/>
        </w:rPr>
        <w:t> </w:t>
      </w:r>
    </w:p>
    <w:p w:rsidR="00BA4ABE" w:rsidRPr="004934F4" w:rsidRDefault="00BA4ABE" w:rsidP="00B85E66">
      <w:pPr>
        <w:rPr>
          <w:sz w:val="28"/>
          <w:szCs w:val="28"/>
        </w:rPr>
      </w:pPr>
    </w:p>
    <w:p w:rsidR="00BA4ABE" w:rsidRDefault="00BA4ABE" w:rsidP="00B85E66">
      <w:pPr>
        <w:pStyle w:val="BodyText"/>
        <w:spacing w:line="276" w:lineRule="auto"/>
        <w:ind w:firstLine="720"/>
        <w:jc w:val="center"/>
      </w:pPr>
    </w:p>
    <w:sectPr w:rsidR="00BA4ABE" w:rsidSect="000D4025">
      <w:headerReference w:type="even" r:id="rId8"/>
      <w:headerReference w:type="default" r:id="rId9"/>
      <w:pgSz w:w="11907" w:h="16840"/>
      <w:pgMar w:top="568" w:right="85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BE" w:rsidRDefault="00BA4ABE">
      <w:r>
        <w:separator/>
      </w:r>
    </w:p>
  </w:endnote>
  <w:endnote w:type="continuationSeparator" w:id="0">
    <w:p w:rsidR="00BA4ABE" w:rsidRDefault="00BA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BE" w:rsidRDefault="00BA4ABE">
      <w:r>
        <w:separator/>
      </w:r>
    </w:p>
  </w:footnote>
  <w:footnote w:type="continuationSeparator" w:id="0">
    <w:p w:rsidR="00BA4ABE" w:rsidRDefault="00BA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E" w:rsidRDefault="00BA4A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ABE" w:rsidRDefault="00BA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BE" w:rsidRDefault="00BA4A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A4ABE" w:rsidRDefault="00BA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8A93404"/>
    <w:multiLevelType w:val="multilevel"/>
    <w:tmpl w:val="16482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D3CCA"/>
    <w:multiLevelType w:val="multilevel"/>
    <w:tmpl w:val="F192F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491FD5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A1908FE"/>
    <w:multiLevelType w:val="multilevel"/>
    <w:tmpl w:val="C4B86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F54092"/>
    <w:multiLevelType w:val="multilevel"/>
    <w:tmpl w:val="CAAC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46649C"/>
    <w:multiLevelType w:val="multilevel"/>
    <w:tmpl w:val="5DCAA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4EC0"/>
    <w:rsid w:val="0001016B"/>
    <w:rsid w:val="00014CB5"/>
    <w:rsid w:val="00022132"/>
    <w:rsid w:val="00025515"/>
    <w:rsid w:val="000504F8"/>
    <w:rsid w:val="00062DFE"/>
    <w:rsid w:val="0007139D"/>
    <w:rsid w:val="00071994"/>
    <w:rsid w:val="000834F2"/>
    <w:rsid w:val="000904FD"/>
    <w:rsid w:val="00094120"/>
    <w:rsid w:val="000A0420"/>
    <w:rsid w:val="000D4025"/>
    <w:rsid w:val="000D73A0"/>
    <w:rsid w:val="00105D50"/>
    <w:rsid w:val="0011637D"/>
    <w:rsid w:val="00132B3D"/>
    <w:rsid w:val="00133CA8"/>
    <w:rsid w:val="00144169"/>
    <w:rsid w:val="00147420"/>
    <w:rsid w:val="00152540"/>
    <w:rsid w:val="00162A2F"/>
    <w:rsid w:val="00174B27"/>
    <w:rsid w:val="00181DEC"/>
    <w:rsid w:val="00191151"/>
    <w:rsid w:val="00193DE8"/>
    <w:rsid w:val="001A1ADD"/>
    <w:rsid w:val="001B3A16"/>
    <w:rsid w:val="001B4817"/>
    <w:rsid w:val="001D1B43"/>
    <w:rsid w:val="001D7FC7"/>
    <w:rsid w:val="001E2FD8"/>
    <w:rsid w:val="001E6C6D"/>
    <w:rsid w:val="00215F33"/>
    <w:rsid w:val="00253514"/>
    <w:rsid w:val="002540A7"/>
    <w:rsid w:val="002572FF"/>
    <w:rsid w:val="00262D54"/>
    <w:rsid w:val="00263A17"/>
    <w:rsid w:val="00287377"/>
    <w:rsid w:val="0029093C"/>
    <w:rsid w:val="002A4675"/>
    <w:rsid w:val="002B2079"/>
    <w:rsid w:val="002B45C7"/>
    <w:rsid w:val="002C572C"/>
    <w:rsid w:val="002D0AD8"/>
    <w:rsid w:val="002D0E7A"/>
    <w:rsid w:val="002D2C05"/>
    <w:rsid w:val="002D67C5"/>
    <w:rsid w:val="00307A27"/>
    <w:rsid w:val="00321075"/>
    <w:rsid w:val="00331209"/>
    <w:rsid w:val="00337CA9"/>
    <w:rsid w:val="00352F03"/>
    <w:rsid w:val="00367424"/>
    <w:rsid w:val="00382E73"/>
    <w:rsid w:val="00394253"/>
    <w:rsid w:val="0039457D"/>
    <w:rsid w:val="003A08DB"/>
    <w:rsid w:val="003A7B02"/>
    <w:rsid w:val="003D5C04"/>
    <w:rsid w:val="003F4922"/>
    <w:rsid w:val="004040ED"/>
    <w:rsid w:val="0040729F"/>
    <w:rsid w:val="00410D45"/>
    <w:rsid w:val="004129E9"/>
    <w:rsid w:val="004173E4"/>
    <w:rsid w:val="00421D5F"/>
    <w:rsid w:val="00435376"/>
    <w:rsid w:val="00442E12"/>
    <w:rsid w:val="00464960"/>
    <w:rsid w:val="0046653E"/>
    <w:rsid w:val="00467A2F"/>
    <w:rsid w:val="004733DC"/>
    <w:rsid w:val="004738C0"/>
    <w:rsid w:val="0047489A"/>
    <w:rsid w:val="00482BDD"/>
    <w:rsid w:val="00486205"/>
    <w:rsid w:val="004934F4"/>
    <w:rsid w:val="004A1837"/>
    <w:rsid w:val="004A3989"/>
    <w:rsid w:val="004B58AD"/>
    <w:rsid w:val="004C5A61"/>
    <w:rsid w:val="004C7CF8"/>
    <w:rsid w:val="004E1ACD"/>
    <w:rsid w:val="004F0213"/>
    <w:rsid w:val="0051004C"/>
    <w:rsid w:val="005222F0"/>
    <w:rsid w:val="00527258"/>
    <w:rsid w:val="00531EBE"/>
    <w:rsid w:val="00560397"/>
    <w:rsid w:val="00561DA5"/>
    <w:rsid w:val="00562ED2"/>
    <w:rsid w:val="00571DA7"/>
    <w:rsid w:val="0058163F"/>
    <w:rsid w:val="00590FF9"/>
    <w:rsid w:val="00593A48"/>
    <w:rsid w:val="0059565C"/>
    <w:rsid w:val="005967FA"/>
    <w:rsid w:val="005974E9"/>
    <w:rsid w:val="005A0BCB"/>
    <w:rsid w:val="005B6D63"/>
    <w:rsid w:val="005B7B78"/>
    <w:rsid w:val="005C674E"/>
    <w:rsid w:val="005D13A5"/>
    <w:rsid w:val="005D6334"/>
    <w:rsid w:val="005F64BA"/>
    <w:rsid w:val="005F7AA1"/>
    <w:rsid w:val="00601DE0"/>
    <w:rsid w:val="00615AB8"/>
    <w:rsid w:val="00624D2A"/>
    <w:rsid w:val="006319B3"/>
    <w:rsid w:val="006365C3"/>
    <w:rsid w:val="00643B93"/>
    <w:rsid w:val="00653663"/>
    <w:rsid w:val="006842E4"/>
    <w:rsid w:val="006970AD"/>
    <w:rsid w:val="00697AF5"/>
    <w:rsid w:val="006B0655"/>
    <w:rsid w:val="006B652F"/>
    <w:rsid w:val="006E09EB"/>
    <w:rsid w:val="006E6181"/>
    <w:rsid w:val="006F46BC"/>
    <w:rsid w:val="006F7F0C"/>
    <w:rsid w:val="0070164C"/>
    <w:rsid w:val="00702875"/>
    <w:rsid w:val="00713F57"/>
    <w:rsid w:val="00714EF6"/>
    <w:rsid w:val="0074539C"/>
    <w:rsid w:val="007567E7"/>
    <w:rsid w:val="007767CC"/>
    <w:rsid w:val="0078395F"/>
    <w:rsid w:val="00786EB1"/>
    <w:rsid w:val="007871DF"/>
    <w:rsid w:val="007C3A9E"/>
    <w:rsid w:val="007C4652"/>
    <w:rsid w:val="007D7956"/>
    <w:rsid w:val="007E5D36"/>
    <w:rsid w:val="008079C5"/>
    <w:rsid w:val="008142FF"/>
    <w:rsid w:val="00823C1B"/>
    <w:rsid w:val="00863290"/>
    <w:rsid w:val="008A350D"/>
    <w:rsid w:val="008B104D"/>
    <w:rsid w:val="008C389F"/>
    <w:rsid w:val="008C4D84"/>
    <w:rsid w:val="008F26CF"/>
    <w:rsid w:val="008F3F33"/>
    <w:rsid w:val="008F6B35"/>
    <w:rsid w:val="008F6BB8"/>
    <w:rsid w:val="008F6F2B"/>
    <w:rsid w:val="008F6FBD"/>
    <w:rsid w:val="008F6FF4"/>
    <w:rsid w:val="009034EF"/>
    <w:rsid w:val="00927AE6"/>
    <w:rsid w:val="00936DF3"/>
    <w:rsid w:val="00945EB1"/>
    <w:rsid w:val="00954C14"/>
    <w:rsid w:val="009565D2"/>
    <w:rsid w:val="009644ED"/>
    <w:rsid w:val="00972297"/>
    <w:rsid w:val="0098762D"/>
    <w:rsid w:val="00995EDE"/>
    <w:rsid w:val="00996D8B"/>
    <w:rsid w:val="009A0333"/>
    <w:rsid w:val="009A0437"/>
    <w:rsid w:val="009B1CD1"/>
    <w:rsid w:val="009B603C"/>
    <w:rsid w:val="009B642A"/>
    <w:rsid w:val="009C379B"/>
    <w:rsid w:val="00A11EEE"/>
    <w:rsid w:val="00A24E7B"/>
    <w:rsid w:val="00A30432"/>
    <w:rsid w:val="00A42FCF"/>
    <w:rsid w:val="00A43EB1"/>
    <w:rsid w:val="00A55DCC"/>
    <w:rsid w:val="00A63C2E"/>
    <w:rsid w:val="00A7018A"/>
    <w:rsid w:val="00A75832"/>
    <w:rsid w:val="00A823AF"/>
    <w:rsid w:val="00AB2C46"/>
    <w:rsid w:val="00AB4231"/>
    <w:rsid w:val="00AC1D50"/>
    <w:rsid w:val="00AC5456"/>
    <w:rsid w:val="00AE164C"/>
    <w:rsid w:val="00AE4E98"/>
    <w:rsid w:val="00AF1245"/>
    <w:rsid w:val="00AF4B89"/>
    <w:rsid w:val="00B050F4"/>
    <w:rsid w:val="00B05708"/>
    <w:rsid w:val="00B21578"/>
    <w:rsid w:val="00B41D96"/>
    <w:rsid w:val="00B459E3"/>
    <w:rsid w:val="00B60C52"/>
    <w:rsid w:val="00B85E66"/>
    <w:rsid w:val="00B8612A"/>
    <w:rsid w:val="00B92ED9"/>
    <w:rsid w:val="00B9780A"/>
    <w:rsid w:val="00BA4ABE"/>
    <w:rsid w:val="00BA6399"/>
    <w:rsid w:val="00BB64F8"/>
    <w:rsid w:val="00C16A8A"/>
    <w:rsid w:val="00C17D65"/>
    <w:rsid w:val="00C3335C"/>
    <w:rsid w:val="00C3343D"/>
    <w:rsid w:val="00C40FEF"/>
    <w:rsid w:val="00C43468"/>
    <w:rsid w:val="00C458F4"/>
    <w:rsid w:val="00C47779"/>
    <w:rsid w:val="00C50A4B"/>
    <w:rsid w:val="00C65787"/>
    <w:rsid w:val="00C845EC"/>
    <w:rsid w:val="00C92883"/>
    <w:rsid w:val="00CB0C78"/>
    <w:rsid w:val="00CC3FBD"/>
    <w:rsid w:val="00CF44F6"/>
    <w:rsid w:val="00CF5635"/>
    <w:rsid w:val="00D036DE"/>
    <w:rsid w:val="00D0393E"/>
    <w:rsid w:val="00D06531"/>
    <w:rsid w:val="00D33954"/>
    <w:rsid w:val="00D43099"/>
    <w:rsid w:val="00D47A62"/>
    <w:rsid w:val="00D71BE8"/>
    <w:rsid w:val="00D7231F"/>
    <w:rsid w:val="00D726FD"/>
    <w:rsid w:val="00D77939"/>
    <w:rsid w:val="00D85428"/>
    <w:rsid w:val="00D9518E"/>
    <w:rsid w:val="00DA2848"/>
    <w:rsid w:val="00DA389D"/>
    <w:rsid w:val="00DC3414"/>
    <w:rsid w:val="00DC4C11"/>
    <w:rsid w:val="00DD51C3"/>
    <w:rsid w:val="00DF2806"/>
    <w:rsid w:val="00E00FE5"/>
    <w:rsid w:val="00E148A5"/>
    <w:rsid w:val="00E15178"/>
    <w:rsid w:val="00E26AA0"/>
    <w:rsid w:val="00E27CC0"/>
    <w:rsid w:val="00E37A42"/>
    <w:rsid w:val="00E46C46"/>
    <w:rsid w:val="00E472DB"/>
    <w:rsid w:val="00E57A29"/>
    <w:rsid w:val="00E6325D"/>
    <w:rsid w:val="00E711C6"/>
    <w:rsid w:val="00E72BB7"/>
    <w:rsid w:val="00E9111A"/>
    <w:rsid w:val="00E95CB2"/>
    <w:rsid w:val="00EA3E54"/>
    <w:rsid w:val="00EC2506"/>
    <w:rsid w:val="00ED3FBA"/>
    <w:rsid w:val="00ED6782"/>
    <w:rsid w:val="00EE0A9D"/>
    <w:rsid w:val="00EE5559"/>
    <w:rsid w:val="00EE6ECC"/>
    <w:rsid w:val="00EF2277"/>
    <w:rsid w:val="00EF3381"/>
    <w:rsid w:val="00F02CA3"/>
    <w:rsid w:val="00F0500A"/>
    <w:rsid w:val="00F12769"/>
    <w:rsid w:val="00F37F40"/>
    <w:rsid w:val="00F43216"/>
    <w:rsid w:val="00F44F8B"/>
    <w:rsid w:val="00F527BF"/>
    <w:rsid w:val="00F54B73"/>
    <w:rsid w:val="00F62A53"/>
    <w:rsid w:val="00F6550D"/>
    <w:rsid w:val="00F7111F"/>
    <w:rsid w:val="00F83DCE"/>
    <w:rsid w:val="00FA0749"/>
    <w:rsid w:val="00FA33EC"/>
    <w:rsid w:val="00FA5DCF"/>
    <w:rsid w:val="00FB13A9"/>
    <w:rsid w:val="00FC08E1"/>
    <w:rsid w:val="00FC2CB0"/>
    <w:rsid w:val="00FE35D5"/>
    <w:rsid w:val="00F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98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83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E4E9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583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4E9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83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E4E98"/>
    <w:pPr>
      <w:spacing w:line="360" w:lineRule="auto"/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5832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E4E98"/>
    <w:pPr>
      <w:spacing w:before="100" w:after="100"/>
    </w:pPr>
    <w:rPr>
      <w:sz w:val="24"/>
    </w:rPr>
  </w:style>
  <w:style w:type="character" w:styleId="PageNumber">
    <w:name w:val="page number"/>
    <w:basedOn w:val="DefaultParagraphFont"/>
    <w:uiPriority w:val="99"/>
    <w:rsid w:val="00AE4E98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832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0">
    <w:name w:val="Знак"/>
    <w:basedOn w:val="Normal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Normal"/>
    <w:uiPriority w:val="99"/>
    <w:rsid w:val="00EF3381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NoSpacing">
    <w:name w:val="No Spacing"/>
    <w:uiPriority w:val="99"/>
    <w:qFormat/>
    <w:rsid w:val="00FE35D5"/>
    <w:rPr>
      <w:rFonts w:ascii="Calibri" w:hAnsi="Calibri" w:cs="Calibri"/>
      <w:lang w:eastAsia="en-US"/>
    </w:rPr>
  </w:style>
  <w:style w:type="paragraph" w:customStyle="1" w:styleId="a1">
    <w:name w:val="Знак Знак Знак Знак"/>
    <w:basedOn w:val="Normal"/>
    <w:autoRedefine/>
    <w:uiPriority w:val="99"/>
    <w:rsid w:val="00CC3FBD"/>
    <w:pPr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2704</Words>
  <Characters>15417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Первомай</cp:lastModifiedBy>
  <cp:revision>2</cp:revision>
  <cp:lastPrinted>2019-06-05T03:09:00Z</cp:lastPrinted>
  <dcterms:created xsi:type="dcterms:W3CDTF">2019-06-20T05:15:00Z</dcterms:created>
  <dcterms:modified xsi:type="dcterms:W3CDTF">2019-06-20T05:15:00Z</dcterms:modified>
</cp:coreProperties>
</file>